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3A" w:rsidRDefault="003D6E3A" w:rsidP="003D6E3A">
      <w:r>
        <w:t>I</w:t>
      </w:r>
      <w:r>
        <w:t>nstrução de preenchimento das planilhas para convênios com a caixa econômica e obras feitas nesta planilha.</w:t>
      </w:r>
    </w:p>
    <w:p w:rsidR="003D6E3A" w:rsidRDefault="003D6E3A" w:rsidP="003D6E3A"/>
    <w:p w:rsidR="003D6E3A" w:rsidRDefault="003D6E3A" w:rsidP="003D6E3A">
      <w:r>
        <w:rPr>
          <w:b/>
          <w:bCs/>
        </w:rPr>
        <w:t>Na Planilha PO</w:t>
      </w:r>
      <w:r>
        <w:t>.</w:t>
      </w:r>
      <w:bookmarkStart w:id="0" w:name="_GoBack"/>
      <w:bookmarkEnd w:id="0"/>
    </w:p>
    <w:p w:rsidR="003D6E3A" w:rsidRDefault="003D6E3A" w:rsidP="003D6E3A">
      <w:r>
        <w:t>Abrir a Aba PO e clicar em Licitar/Reprogramar.</w:t>
      </w:r>
    </w:p>
    <w:p w:rsidR="003D6E3A" w:rsidRDefault="003D6E3A" w:rsidP="003D6E3A">
      <w:r>
        <w:t>Irá abrir uma aba onde deverá marcar Licitar, clicar em OK e salvar o novo documento.</w:t>
      </w:r>
    </w:p>
    <w:p w:rsidR="003D6E3A" w:rsidRDefault="003D6E3A" w:rsidP="003D6E3A"/>
    <w:p w:rsidR="003D6E3A" w:rsidRDefault="003D6E3A" w:rsidP="003D6E3A">
      <w:r>
        <w:rPr>
          <w:b/>
          <w:bCs/>
        </w:rPr>
        <w:t>Na Nova planilha Criada</w:t>
      </w:r>
    </w:p>
    <w:p w:rsidR="003D6E3A" w:rsidRDefault="003D6E3A" w:rsidP="003D6E3A">
      <w:r>
        <w:t xml:space="preserve">Aba dados, preencher as informações da empresa e do </w:t>
      </w:r>
      <w:proofErr w:type="spellStart"/>
      <w:r>
        <w:t>responsavel</w:t>
      </w:r>
      <w:proofErr w:type="spellEnd"/>
      <w:r>
        <w:t>.</w:t>
      </w:r>
    </w:p>
    <w:p w:rsidR="003D6E3A" w:rsidRDefault="003D6E3A" w:rsidP="003D6E3A">
      <w:r>
        <w:t xml:space="preserve">Aba </w:t>
      </w:r>
      <w:proofErr w:type="spellStart"/>
      <w:r>
        <w:t>Po</w:t>
      </w:r>
      <w:proofErr w:type="spellEnd"/>
      <w:r>
        <w:t>, preencher as abas em amarelo com o preço unitário, já incluso BDI utilizado.</w:t>
      </w:r>
    </w:p>
    <w:p w:rsidR="003D6E3A" w:rsidRDefault="003D6E3A" w:rsidP="003D6E3A">
      <w:r>
        <w:t>Salvar a planilha.</w:t>
      </w:r>
    </w:p>
    <w:p w:rsidR="003D6E3A" w:rsidRDefault="003D6E3A" w:rsidP="003D6E3A"/>
    <w:p w:rsidR="003D6E3A" w:rsidRDefault="003D6E3A" w:rsidP="003D6E3A">
      <w:r>
        <w:rPr>
          <w:b/>
          <w:bCs/>
        </w:rPr>
        <w:t>Na PLE</w:t>
      </w:r>
    </w:p>
    <w:p w:rsidR="003D6E3A" w:rsidRDefault="003D6E3A" w:rsidP="003D6E3A">
      <w:r>
        <w:t>Na aba Dados -&gt; Importar PO (importar a planilha salva com os valores colocados pela empresa)</w:t>
      </w:r>
    </w:p>
    <w:p w:rsidR="003D6E3A" w:rsidRDefault="003D6E3A" w:rsidP="003D6E3A"/>
    <w:p w:rsidR="003D6E3A" w:rsidRDefault="003D6E3A" w:rsidP="003D6E3A">
      <w:r>
        <w:t>Nesta fase a empresa pode criar eventos que serão relacionados ao seus pagamentos e os seu serviços.</w:t>
      </w:r>
    </w:p>
    <w:p w:rsidR="003D6E3A" w:rsidRDefault="003D6E3A" w:rsidP="003D6E3A">
      <w:r>
        <w:t>Para isso ainda na aba dados em Eventos, criar ou alterar clicando em editar eventos.</w:t>
      </w:r>
    </w:p>
    <w:p w:rsidR="003D6E3A" w:rsidRDefault="003D6E3A" w:rsidP="003D6E3A"/>
    <w:p w:rsidR="003D6E3A" w:rsidRDefault="003D6E3A" w:rsidP="003D6E3A">
      <w:r>
        <w:t xml:space="preserve">Na aba </w:t>
      </w:r>
      <w:proofErr w:type="spellStart"/>
      <w:r>
        <w:t>Eventograma</w:t>
      </w:r>
      <w:proofErr w:type="spellEnd"/>
      <w:r>
        <w:t xml:space="preserve"> e Quantitativos, alterar os eventos caso os mesmos tenham sido alterados.</w:t>
      </w:r>
    </w:p>
    <w:p w:rsidR="003D6E3A" w:rsidRDefault="003D6E3A" w:rsidP="003D6E3A">
      <w:r>
        <w:t>Exemplo: </w:t>
      </w:r>
    </w:p>
    <w:p w:rsidR="003D6E3A" w:rsidRDefault="003D6E3A" w:rsidP="003D6E3A"/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546"/>
        <w:gridCol w:w="976"/>
        <w:gridCol w:w="1136"/>
        <w:gridCol w:w="1016"/>
        <w:gridCol w:w="1176"/>
        <w:gridCol w:w="116"/>
        <w:gridCol w:w="2823"/>
        <w:gridCol w:w="99"/>
        <w:gridCol w:w="896"/>
      </w:tblGrid>
      <w:tr w:rsidR="003D6E3A" w:rsidTr="003D6E3A">
        <w:trPr>
          <w:trHeight w:val="450"/>
        </w:trPr>
        <w:tc>
          <w:tcPr>
            <w:tcW w:w="800" w:type="dxa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62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PLACA DE OBRA EM CHAPA DE ACO GALVANIZADO PADRÃO AMMOC</w:t>
            </w:r>
          </w:p>
        </w:tc>
        <w:tc>
          <w:tcPr>
            <w:tcW w:w="960" w:type="dxa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20" w:type="dxa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              2,50 </w:t>
            </w:r>
          </w:p>
        </w:tc>
        <w:tc>
          <w:tcPr>
            <w:tcW w:w="1000" w:type="dxa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 332,19 </w:t>
            </w:r>
          </w:p>
        </w:tc>
        <w:tc>
          <w:tcPr>
            <w:tcW w:w="1160" w:type="dxa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     830,48 </w:t>
            </w:r>
          </w:p>
        </w:tc>
        <w:tc>
          <w:tcPr>
            <w:tcW w:w="100" w:type="dxa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1-PREPARAÇÃO DE CANTEIRO</w:t>
            </w:r>
          </w:p>
        </w:tc>
        <w:tc>
          <w:tcPr>
            <w:tcW w:w="100" w:type="dxa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2,50 </w:t>
            </w:r>
          </w:p>
        </w:tc>
      </w:tr>
    </w:tbl>
    <w:p w:rsidR="003D6E3A" w:rsidRDefault="003D6E3A" w:rsidP="003D6E3A"/>
    <w:p w:rsidR="003D6E3A" w:rsidRDefault="003D6E3A" w:rsidP="003D6E3A">
      <w:r>
        <w:t xml:space="preserve">A placa de obra está ligada ao evento: </w:t>
      </w:r>
      <w:r>
        <w:rPr>
          <w:b/>
          <w:bCs/>
        </w:rPr>
        <w:t>preparação de canteiro de obra</w:t>
      </w:r>
      <w:r>
        <w:t>, portanto ela só será paga quando todos os serviços ligados ao evento preparação de canteiro foram terminados. </w:t>
      </w:r>
    </w:p>
    <w:p w:rsidR="003D6E3A" w:rsidRDefault="003D6E3A" w:rsidP="003D6E3A"/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547"/>
        <w:gridCol w:w="976"/>
        <w:gridCol w:w="1136"/>
        <w:gridCol w:w="1016"/>
        <w:gridCol w:w="1176"/>
        <w:gridCol w:w="116"/>
        <w:gridCol w:w="2822"/>
        <w:gridCol w:w="99"/>
        <w:gridCol w:w="896"/>
      </w:tblGrid>
      <w:tr w:rsidR="003D6E3A" w:rsidTr="003D6E3A">
        <w:trPr>
          <w:trHeight w:val="450"/>
        </w:trPr>
        <w:tc>
          <w:tcPr>
            <w:tcW w:w="800" w:type="dxa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62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PLACA DE OBRA EM CHAPA DE ACO GALVANIZADO PADRÃO GOVERNO FEDERAL</w:t>
            </w:r>
          </w:p>
        </w:tc>
        <w:tc>
          <w:tcPr>
            <w:tcW w:w="960" w:type="dxa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20" w:type="dxa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              2,50 </w:t>
            </w:r>
          </w:p>
        </w:tc>
        <w:tc>
          <w:tcPr>
            <w:tcW w:w="1000" w:type="dxa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 332,19 </w:t>
            </w:r>
          </w:p>
        </w:tc>
        <w:tc>
          <w:tcPr>
            <w:tcW w:w="1160" w:type="dxa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     830,48 </w:t>
            </w:r>
          </w:p>
        </w:tc>
        <w:tc>
          <w:tcPr>
            <w:tcW w:w="100" w:type="dxa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1-PREPARAÇÃO DE CANTEIRO</w:t>
            </w:r>
          </w:p>
        </w:tc>
        <w:tc>
          <w:tcPr>
            <w:tcW w:w="100" w:type="dxa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2,50 </w:t>
            </w:r>
          </w:p>
        </w:tc>
      </w:tr>
      <w:tr w:rsidR="003D6E3A" w:rsidTr="003D6E3A">
        <w:trPr>
          <w:trHeight w:val="450"/>
        </w:trPr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62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PLACA DE OBRA EM CHAPA DE ACO GALVANIZADO PADRÃO AMMOC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              2,50 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 332,19 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     830,48 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1-PREPARAÇÃO DE CANTEIRO</w:t>
            </w:r>
          </w:p>
        </w:tc>
        <w:tc>
          <w:tcPr>
            <w:tcW w:w="100" w:type="dxa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2,50 </w:t>
            </w:r>
          </w:p>
        </w:tc>
      </w:tr>
      <w:tr w:rsidR="003D6E3A" w:rsidTr="003D6E3A">
        <w:trPr>
          <w:trHeight w:val="450"/>
        </w:trPr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62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LOCACAO CONVENCIONAL DE OBRA, ATRAVÉS DE GABARITO DE TABUAS CORRIDAS PONTALETADAS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          317,03 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     3,16 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  1.001,81 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1-PREPARAÇÃO DE CANTEIRO</w:t>
            </w:r>
          </w:p>
        </w:tc>
        <w:tc>
          <w:tcPr>
            <w:tcW w:w="100" w:type="dxa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317,03 </w:t>
            </w:r>
          </w:p>
        </w:tc>
      </w:tr>
      <w:tr w:rsidR="003D6E3A" w:rsidTr="003D6E3A">
        <w:trPr>
          <w:trHeight w:val="225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4620" w:type="dxa"/>
            <w:shd w:val="clear" w:color="auto" w:fill="BFBFBF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ESCAVAÇÔES E REATERRO</w:t>
            </w:r>
          </w:p>
        </w:tc>
        <w:tc>
          <w:tcPr>
            <w:tcW w:w="0" w:type="auto"/>
            <w:shd w:val="clear" w:color="auto" w:fill="BFBFBF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BFBFBF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shd w:val="clear" w:color="auto" w:fill="BFBFBF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shd w:val="clear" w:color="auto" w:fill="BFBFBF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BFBFBF"/>
                <w:sz w:val="16"/>
                <w:szCs w:val="16"/>
              </w:rPr>
            </w:pPr>
            <w:r>
              <w:rPr>
                <w:rFonts w:ascii="Arial" w:hAnsi="Arial" w:cs="Arial"/>
                <w:color w:val="BFBFBF"/>
                <w:sz w:val="16"/>
                <w:szCs w:val="16"/>
              </w:rPr>
              <w:t xml:space="preserve">            624,72 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shd w:val="clear" w:color="auto" w:fill="BFBFBF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BFBFBF"/>
                <w:sz w:val="16"/>
                <w:szCs w:val="16"/>
              </w:rPr>
            </w:pPr>
            <w:r>
              <w:rPr>
                <w:rFonts w:ascii="Arial" w:hAnsi="Arial" w:cs="Arial"/>
                <w:color w:val="BFBFBF"/>
                <w:sz w:val="16"/>
                <w:szCs w:val="16"/>
              </w:rPr>
              <w:t>1-PREPARAÇÃO DE CANTEIRO</w:t>
            </w:r>
          </w:p>
        </w:tc>
        <w:tc>
          <w:tcPr>
            <w:tcW w:w="100" w:type="dxa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BFBFBF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>
              <w:rPr>
                <w:rFonts w:ascii="Arial" w:hAnsi="Arial" w:cs="Arial"/>
                <w:color w:val="BFBFBF"/>
                <w:sz w:val="16"/>
                <w:szCs w:val="16"/>
              </w:rPr>
              <w:t xml:space="preserve"> -   </w:t>
            </w:r>
          </w:p>
        </w:tc>
      </w:tr>
      <w:tr w:rsidR="003D6E3A" w:rsidTr="003D6E3A">
        <w:trPr>
          <w:trHeight w:val="225"/>
        </w:trPr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62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ESCAVAÇÃO DE VALA COM PROFUNDIDADE ATÉ 1,5 M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            59,08 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     5,67 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        334,98 </w:t>
            </w:r>
          </w:p>
        </w:tc>
        <w:tc>
          <w:tcPr>
            <w:tcW w:w="0" w:type="auto"/>
            <w:noWrap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shd w:val="clear" w:color="auto" w:fill="FFFF99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1-PREPARAÇÃO DE CANTEIRO</w:t>
            </w:r>
          </w:p>
        </w:tc>
        <w:tc>
          <w:tcPr>
            <w:tcW w:w="100" w:type="dxa"/>
            <w:vAlign w:val="center"/>
            <w:hideMark/>
          </w:tcPr>
          <w:p w:rsidR="003D6E3A" w:rsidRDefault="003D6E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3D6E3A" w:rsidRDefault="003D6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59,08 </w:t>
            </w:r>
          </w:p>
        </w:tc>
      </w:tr>
    </w:tbl>
    <w:p w:rsidR="003D6E3A" w:rsidRDefault="003D6E3A" w:rsidP="003D6E3A"/>
    <w:p w:rsidR="003D6E3A" w:rsidRDefault="003D6E3A" w:rsidP="003D6E3A">
      <w:r>
        <w:t>Neste caso, o Evento "</w:t>
      </w:r>
      <w:r>
        <w:rPr>
          <w:b/>
          <w:bCs/>
        </w:rPr>
        <w:t>preparação de canteiro de obra" </w:t>
      </w:r>
      <w:r>
        <w:t>só será concluído quando os serviços da família 1.1 e família 1.2.1 forem concluídos.</w:t>
      </w:r>
    </w:p>
    <w:p w:rsidR="003D6E3A" w:rsidRDefault="003D6E3A" w:rsidP="003D6E3A"/>
    <w:p w:rsidR="003D6E3A" w:rsidRDefault="003D6E3A" w:rsidP="003D6E3A">
      <w:r>
        <w:t>Vale ressaltar que se algum dos serviços não forem realizados, nenhum dos outros itens será pago também.</w:t>
      </w:r>
    </w:p>
    <w:p w:rsidR="003D6E3A" w:rsidRDefault="003D6E3A" w:rsidP="003D6E3A"/>
    <w:p w:rsidR="003D6E3A" w:rsidRDefault="003D6E3A" w:rsidP="003D6E3A">
      <w:r>
        <w:lastRenderedPageBreak/>
        <w:t>Na Aba CRONOGRAMA </w:t>
      </w:r>
    </w:p>
    <w:p w:rsidR="003D6E3A" w:rsidRDefault="003D6E3A" w:rsidP="003D6E3A">
      <w:proofErr w:type="gramStart"/>
      <w:r>
        <w:t>preencher</w:t>
      </w:r>
      <w:proofErr w:type="gramEnd"/>
      <w:r>
        <w:t xml:space="preserve"> o cronograma com o mês de finalização do evento.</w:t>
      </w:r>
    </w:p>
    <w:p w:rsidR="003D6E3A" w:rsidRDefault="003D6E3A" w:rsidP="003D6E3A"/>
    <w:p w:rsidR="003D6E3A" w:rsidRDefault="003D6E3A" w:rsidP="003D6E3A">
      <w:r>
        <w:t>Vale ressaltar que a empresa pode adotar a PLE fornecida pela equipe da AMMOC, já aprovada pela Caixa Econômica Federal.</w:t>
      </w:r>
    </w:p>
    <w:p w:rsidR="003D6E3A" w:rsidRDefault="003D6E3A" w:rsidP="003D6E3A"/>
    <w:p w:rsidR="003D6E3A" w:rsidRDefault="003D6E3A" w:rsidP="003D6E3A">
      <w:r>
        <w:t xml:space="preserve">As medições </w:t>
      </w:r>
      <w:proofErr w:type="spellStart"/>
      <w:r>
        <w:t>sao</w:t>
      </w:r>
      <w:proofErr w:type="spellEnd"/>
      <w:r>
        <w:t xml:space="preserve"> feitas por EVENTOS, e não por Boletins de medição com valores unitários.</w:t>
      </w:r>
    </w:p>
    <w:p w:rsidR="003D6E3A" w:rsidRDefault="003D6E3A" w:rsidP="003D6E3A"/>
    <w:p w:rsidR="003D6E3A" w:rsidRDefault="003D6E3A" w:rsidP="003D6E3A">
      <w:pPr>
        <w:rPr>
          <w:color w:val="000000"/>
        </w:rPr>
      </w:pPr>
    </w:p>
    <w:p w:rsidR="001879CD" w:rsidRDefault="003D6E3A" w:rsidP="003D6E3A">
      <w:r>
        <w:rPr>
          <w:noProof/>
          <w:color w:val="000000"/>
          <w:sz w:val="22"/>
          <w:szCs w:val="22"/>
        </w:rPr>
        <w:drawing>
          <wp:inline distT="0" distB="0" distL="0" distR="0">
            <wp:extent cx="4000500" cy="895350"/>
            <wp:effectExtent l="0" t="0" r="0" b="0"/>
            <wp:docPr id="1" name="Imagem 1" descr="Descrição: https://docs.google.com/uc?export=download&amp;id=1_LCTpNcvzw-gX0kyXaZqhTLCO_C3gHt2&amp;revid=0BxiORGWWVz8hR1ZEMzdXd1lkRGUvNWVIREJlcFhneDBrK1l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ção: https://docs.google.com/uc?export=download&amp;id=1_LCTpNcvzw-gX0kyXaZqhTLCO_C3gHt2&amp;revid=0BxiORGWWVz8hR1ZEMzdXd1lkRGUvNWVIREJlcFhneDBrK1lNPQ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9CD" w:rsidSect="003D6E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3A"/>
    <w:rsid w:val="001879CD"/>
    <w:rsid w:val="003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47670-EC6E-417B-8FDD-6E60A2A0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3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D6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F920.0B66E7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</cp:revision>
  <dcterms:created xsi:type="dcterms:W3CDTF">2019-04-22T18:48:00Z</dcterms:created>
  <dcterms:modified xsi:type="dcterms:W3CDTF">2019-04-22T18:50:00Z</dcterms:modified>
</cp:coreProperties>
</file>