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E1" w:rsidRPr="00826FFA" w:rsidRDefault="00CA45E1" w:rsidP="00CA45E1">
      <w:pPr>
        <w:pStyle w:val="SemEspaamento"/>
        <w:jc w:val="center"/>
        <w:rPr>
          <w:b/>
          <w:sz w:val="28"/>
          <w:szCs w:val="28"/>
        </w:rPr>
      </w:pPr>
      <w:r w:rsidRPr="00826FFA">
        <w:rPr>
          <w:b/>
          <w:sz w:val="28"/>
          <w:szCs w:val="28"/>
        </w:rPr>
        <w:t>ETP - ESTUDO TÉCNICO PRELIMINAR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1. NECESSIDADE DA CONTRATAÇÃO </w:t>
      </w:r>
    </w:p>
    <w:p w:rsidR="00CA45E1" w:rsidRPr="00961F50" w:rsidRDefault="00CA45E1" w:rsidP="00CA45E1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O fornecimento de </w:t>
      </w:r>
      <w:r>
        <w:rPr>
          <w:rFonts w:ascii="Times New Roman" w:hAnsi="Times New Roman" w:cs="Times New Roman"/>
          <w:sz w:val="24"/>
          <w:szCs w:val="24"/>
        </w:rPr>
        <w:t>ÁGUA POTÁVEL</w:t>
      </w:r>
      <w:r w:rsidRPr="00961F50">
        <w:rPr>
          <w:rFonts w:ascii="Times New Roman" w:hAnsi="Times New Roman" w:cs="Times New Roman"/>
          <w:sz w:val="24"/>
          <w:szCs w:val="24"/>
        </w:rPr>
        <w:t xml:space="preserve"> é de vital importância para a manutenção das ações administrativas do Município, e, por isso, figura-se imperiosa a contratação do fornecimento para toda a estrutura imobiliária do Município de </w:t>
      </w:r>
      <w:r>
        <w:rPr>
          <w:rFonts w:ascii="Times New Roman" w:hAnsi="Times New Roman" w:cs="Times New Roman"/>
          <w:sz w:val="24"/>
          <w:szCs w:val="24"/>
        </w:rPr>
        <w:t>Vargem Bonita</w:t>
      </w:r>
      <w:r w:rsidRPr="00961F50">
        <w:rPr>
          <w:rFonts w:ascii="Times New Roman" w:hAnsi="Times New Roman" w:cs="Times New Roman"/>
          <w:sz w:val="24"/>
          <w:szCs w:val="24"/>
        </w:rPr>
        <w:t xml:space="preserve"> durante o EXERCÍCIO de 2024, mostrando-se necessária a decisão administrativa que autoriza referidas despesas. O fornecimento é feito diretamente com a Concessionária de Serviços Públicos, a saber: </w:t>
      </w:r>
      <w:r>
        <w:rPr>
          <w:rFonts w:ascii="Times New Roman" w:hAnsi="Times New Roman" w:cs="Times New Roman"/>
          <w:sz w:val="24"/>
          <w:szCs w:val="24"/>
        </w:rPr>
        <w:t>CASAN – Companhia Catarinense de Águas e Saneamento</w:t>
      </w:r>
      <w:r w:rsidR="00FF61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2. REFERÊNCIA A OUTROS INSTRUMENTOS DE PLANEJAMENTO DO ÓRGÃO</w:t>
      </w:r>
      <w:proofErr w:type="gramStart"/>
      <w:r w:rsidRPr="00961F50">
        <w:rPr>
          <w:rFonts w:ascii="Times New Roman" w:hAnsi="Times New Roman" w:cs="Times New Roman"/>
          <w:b/>
          <w:bCs/>
          <w:sz w:val="24"/>
          <w:szCs w:val="24"/>
        </w:rPr>
        <w:t>, SE HOUVER</w:t>
      </w:r>
      <w:proofErr w:type="gramEnd"/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O Município ainda não possui Plano de Contratação Anual, contudo, conta no Planejamento Orçamentário</w:t>
      </w:r>
      <w:r>
        <w:rPr>
          <w:rFonts w:ascii="Times New Roman" w:hAnsi="Times New Roman" w:cs="Times New Roman"/>
          <w:sz w:val="24"/>
          <w:szCs w:val="24"/>
        </w:rPr>
        <w:t xml:space="preserve"> Anual</w:t>
      </w:r>
      <w:r w:rsidRPr="00961F50">
        <w:rPr>
          <w:rFonts w:ascii="Times New Roman" w:hAnsi="Times New Roman" w:cs="Times New Roman"/>
          <w:sz w:val="24"/>
          <w:szCs w:val="24"/>
        </w:rPr>
        <w:t xml:space="preserve">, onde já são previstos gastos com o fornecimento de </w:t>
      </w:r>
      <w:r>
        <w:rPr>
          <w:rFonts w:ascii="Times New Roman" w:hAnsi="Times New Roman" w:cs="Times New Roman"/>
          <w:sz w:val="24"/>
          <w:szCs w:val="24"/>
        </w:rPr>
        <w:t>ÁGUA</w:t>
      </w:r>
      <w:r w:rsidRPr="00961F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3. REQUISITOS DA CONTRATAÇÃO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Concessionária de serviços públicos autorizada a explorar o serviço pelo Ente Federativo responsável pela região. A empresa </w:t>
      </w:r>
      <w:r>
        <w:rPr>
          <w:rFonts w:ascii="Times New Roman" w:hAnsi="Times New Roman" w:cs="Times New Roman"/>
          <w:sz w:val="24"/>
          <w:szCs w:val="24"/>
        </w:rPr>
        <w:t>CASAN – Companhia Catarinense de Águas e Saneamento</w:t>
      </w:r>
      <w:r w:rsidRPr="00961F50">
        <w:rPr>
          <w:rFonts w:ascii="Times New Roman" w:hAnsi="Times New Roman" w:cs="Times New Roman"/>
          <w:sz w:val="24"/>
          <w:szCs w:val="24"/>
        </w:rPr>
        <w:t xml:space="preserve"> detém o monopólio dos serviços de fornecimento de </w:t>
      </w:r>
      <w:r>
        <w:rPr>
          <w:rFonts w:ascii="Times New Roman" w:hAnsi="Times New Roman" w:cs="Times New Roman"/>
          <w:sz w:val="24"/>
          <w:szCs w:val="24"/>
        </w:rPr>
        <w:t>ÁGUA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1F50">
        <w:rPr>
          <w:rFonts w:ascii="Times New Roman" w:hAnsi="Times New Roman" w:cs="Times New Roman"/>
          <w:sz w:val="24"/>
          <w:szCs w:val="24"/>
        </w:rPr>
        <w:t>no Município.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4. ESTIMATIVAS DAS QUANTIDADES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A quantidade estimada baseia-se na média de consumo de anos anteriores, sendo utilizados valores e consumos</w:t>
      </w:r>
      <w:r>
        <w:rPr>
          <w:rFonts w:ascii="Times New Roman" w:hAnsi="Times New Roman" w:cs="Times New Roman"/>
          <w:sz w:val="24"/>
          <w:szCs w:val="24"/>
        </w:rPr>
        <w:t xml:space="preserve"> como referência</w:t>
      </w:r>
      <w:r w:rsidRPr="00961F50">
        <w:rPr>
          <w:rFonts w:ascii="Times New Roman" w:hAnsi="Times New Roman" w:cs="Times New Roman"/>
          <w:sz w:val="24"/>
          <w:szCs w:val="24"/>
        </w:rPr>
        <w:t xml:space="preserve">, considerando toda a infraestrutura municipal.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Neste sentido, seque </w:t>
      </w:r>
      <w:r>
        <w:rPr>
          <w:rFonts w:ascii="Times New Roman" w:hAnsi="Times New Roman" w:cs="Times New Roman"/>
          <w:sz w:val="24"/>
          <w:szCs w:val="24"/>
        </w:rPr>
        <w:t>descrição das quantidades de Unidades Consumidoras e Valor Referência</w:t>
      </w:r>
      <w:r w:rsidRPr="00961F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114"/>
        <w:gridCol w:w="1564"/>
        <w:gridCol w:w="3112"/>
      </w:tblGrid>
      <w:tr w:rsidR="00CA45E1" w:rsidRPr="00961F50" w:rsidTr="00ED1333">
        <w:trPr>
          <w:trHeight w:val="11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OBJETO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CA45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Quantidade de </w:t>
            </w:r>
            <w:r>
              <w:rPr>
                <w:b/>
                <w:bCs/>
              </w:rPr>
              <w:t>Matrículas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ind w:left="459" w:hanging="70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Valor Referência</w:t>
            </w:r>
          </w:p>
        </w:tc>
      </w:tr>
      <w:tr w:rsidR="00CA45E1" w:rsidRPr="00961F50" w:rsidTr="00ED133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CA45E1" w:rsidP="00ED133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iCs/>
              </w:rPr>
              <w:t>1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E1" w:rsidRDefault="00CA45E1" w:rsidP="00CA45E1">
            <w:pPr>
              <w:pStyle w:val="TableContents"/>
              <w:spacing w:line="276" w:lineRule="auto"/>
              <w:jc w:val="both"/>
              <w:rPr>
                <w:rFonts w:hint="eastAsia"/>
              </w:rPr>
            </w:pPr>
            <w:r>
              <w:t xml:space="preserve">Fornecimento e Distribuição de Água Potável para todos os departamentos da </w:t>
            </w:r>
            <w:r>
              <w:t>Administração</w:t>
            </w:r>
            <w:r>
              <w:t xml:space="preserve"> Municipal.</w:t>
            </w:r>
          </w:p>
          <w:p w:rsidR="00CA45E1" w:rsidRPr="00961F50" w:rsidRDefault="00CA45E1" w:rsidP="00ED13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CA45E1" w:rsidP="00ED13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CA45E1" w:rsidP="00ED13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40.000,00</w:t>
            </w:r>
          </w:p>
        </w:tc>
      </w:tr>
    </w:tbl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Default="00CA45E1" w:rsidP="00CA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20">
        <w:rPr>
          <w:rFonts w:ascii="Times New Roman" w:hAnsi="Times New Roman" w:cs="Times New Roman"/>
          <w:b/>
          <w:sz w:val="24"/>
          <w:szCs w:val="24"/>
        </w:rPr>
        <w:t xml:space="preserve">DESCRIÇÃO DAS </w:t>
      </w:r>
      <w:r>
        <w:rPr>
          <w:rFonts w:ascii="Times New Roman" w:hAnsi="Times New Roman" w:cs="Times New Roman"/>
          <w:b/>
          <w:sz w:val="24"/>
          <w:szCs w:val="24"/>
        </w:rPr>
        <w:t>MATRÍCULAS</w:t>
      </w:r>
      <w:r w:rsidRPr="00767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5E1" w:rsidRPr="00767720" w:rsidRDefault="00CA45E1" w:rsidP="00CA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PERTENCENTES A ADMINISTRAÇÃO MUNICIPAL</w:t>
      </w: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  <w:sectPr w:rsidR="00CA45E1" w:rsidSect="003E3D71">
          <w:headerReference w:type="default" r:id="rId6"/>
          <w:pgSz w:w="11906" w:h="16838"/>
          <w:pgMar w:top="1701" w:right="1133" w:bottom="1417" w:left="1701" w:header="284" w:footer="708" w:gutter="0"/>
          <w:cols w:space="708"/>
          <w:docGrid w:linePitch="360"/>
        </w:sectPr>
      </w:pP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 w:rsidRPr="00B24674">
        <w:rPr>
          <w:rFonts w:ascii="Times New Roman" w:hAnsi="Times New Roman" w:cs="Times New Roman"/>
          <w:b/>
          <w:bCs/>
        </w:rPr>
        <w:lastRenderedPageBreak/>
        <w:t>ADMINISTRAÇÃ</w:t>
      </w:r>
      <w:r>
        <w:rPr>
          <w:rFonts w:ascii="Times New Roman" w:hAnsi="Times New Roman" w:cs="Times New Roman"/>
          <w:bCs/>
        </w:rPr>
        <w:t>O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Garagem Municipal – Matrícula 1756062-4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Casa do Produtor – Matrícula 1892157-4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Conselho Tutelar – Matrícula 1751989-6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Centro de Convivência - Matrícula 913068-3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Capela Mortuária - Matrícula 1276454-0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Cemitério - Matrícula 234547-1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Prefeitura - Matrícula 234545-5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Cras</w:t>
      </w:r>
      <w:proofErr w:type="spellEnd"/>
      <w:r>
        <w:rPr>
          <w:rFonts w:ascii="Times New Roman" w:hAnsi="Times New Roman" w:cs="Times New Roman"/>
          <w:bCs/>
        </w:rPr>
        <w:t xml:space="preserve"> – Matrícula 1849123-5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Elevatória de Esgoto 1 – Matrícula 1863006-5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Elevatória de Esgoto 2 – Matrícula 1753598-0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Elevatória de Esgoto 3 – Matrícula 1911309-9</w:t>
      </w: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  <w:sectPr w:rsidR="00CA45E1" w:rsidSect="00CA45E1">
          <w:type w:val="continuous"/>
          <w:pgSz w:w="11906" w:h="16838"/>
          <w:pgMar w:top="1701" w:right="1133" w:bottom="1417" w:left="1701" w:header="284" w:footer="708" w:gutter="0"/>
          <w:cols w:space="708"/>
          <w:docGrid w:linePitch="360"/>
        </w:sectPr>
      </w:pP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B24674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ENSINO FUNDAMENTAL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Escola Municipal </w:t>
      </w:r>
      <w:proofErr w:type="spellStart"/>
      <w:r>
        <w:rPr>
          <w:rFonts w:ascii="Times New Roman" w:hAnsi="Times New Roman" w:cs="Times New Roman"/>
          <w:bCs/>
        </w:rPr>
        <w:t>Angelo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Anzollin</w:t>
      </w:r>
      <w:proofErr w:type="spellEnd"/>
      <w:r>
        <w:rPr>
          <w:rFonts w:ascii="Times New Roman" w:hAnsi="Times New Roman" w:cs="Times New Roman"/>
          <w:bCs/>
        </w:rPr>
        <w:t xml:space="preserve"> – Matrícula 234550-1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</w:p>
    <w:p w:rsidR="00CA45E1" w:rsidRPr="00B24674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B24674">
        <w:rPr>
          <w:rFonts w:ascii="Times New Roman" w:hAnsi="Times New Roman" w:cs="Times New Roman"/>
          <w:b/>
          <w:bCs/>
        </w:rPr>
        <w:t>ENSINO INFANTIL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Creche Primeiros Passos</w:t>
      </w:r>
      <w:proofErr w:type="gramStart"/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>- Matrícula 1436786-0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Creche Pingo de Ouro – Matrícula</w:t>
      </w:r>
      <w:proofErr w:type="gramStart"/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>228840-0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</w:p>
    <w:p w:rsidR="00CA45E1" w:rsidRPr="00B24674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ESPORTES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Campo Municipal – Matrícula 1247473-8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Ginásio Sede – Matrícula 234548-0</w:t>
      </w:r>
    </w:p>
    <w:p w:rsidR="00CA45E1" w:rsidRDefault="00CA45E1" w:rsidP="00CA45E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Ginásio Campina da Alegria – Matrícula 234555-2</w:t>
      </w: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C8" w:rsidRPr="00B24674" w:rsidRDefault="008210C8" w:rsidP="008210C8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B24674">
        <w:rPr>
          <w:rFonts w:ascii="Times New Roman" w:hAnsi="Times New Roman" w:cs="Times New Roman"/>
          <w:b/>
          <w:bCs/>
        </w:rPr>
        <w:t>SAÚDE</w:t>
      </w:r>
    </w:p>
    <w:p w:rsidR="008210C8" w:rsidRDefault="008210C8" w:rsidP="008210C8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UBS Central – Matrícula 234546-3</w:t>
      </w:r>
    </w:p>
    <w:p w:rsidR="00CA45E1" w:rsidRPr="00961F50" w:rsidRDefault="008210C8" w:rsidP="00821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UBS Campina da Alegria – Matrícula 234556-0</w:t>
      </w:r>
    </w:p>
    <w:p w:rsidR="008210C8" w:rsidRDefault="008210C8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As tarifas de </w:t>
      </w:r>
      <w:r w:rsidR="008210C8">
        <w:rPr>
          <w:rFonts w:ascii="Times New Roman" w:hAnsi="Times New Roman" w:cs="Times New Roman"/>
          <w:sz w:val="24"/>
          <w:szCs w:val="24"/>
        </w:rPr>
        <w:t>água</w:t>
      </w:r>
      <w:r w:rsidRPr="00961F50">
        <w:rPr>
          <w:rFonts w:ascii="Times New Roman" w:hAnsi="Times New Roman" w:cs="Times New Roman"/>
          <w:sz w:val="24"/>
          <w:szCs w:val="24"/>
        </w:rPr>
        <w:t xml:space="preserve"> são definidas </w:t>
      </w:r>
      <w:r w:rsidR="008210C8">
        <w:rPr>
          <w:rFonts w:ascii="Times New Roman" w:hAnsi="Times New Roman" w:cs="Times New Roman"/>
          <w:sz w:val="24"/>
          <w:szCs w:val="24"/>
        </w:rPr>
        <w:t xml:space="preserve">e autorizadas </w:t>
      </w:r>
      <w:r w:rsidRPr="00961F50">
        <w:rPr>
          <w:rFonts w:ascii="Times New Roman" w:hAnsi="Times New Roman" w:cs="Times New Roman"/>
          <w:sz w:val="24"/>
          <w:szCs w:val="24"/>
        </w:rPr>
        <w:t xml:space="preserve">pela empresa e seus aumentos geralmente superam perspectivas inflacionárias.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5. ANÁLISE DE MERCADO E JUSTIFICATIVA DA ESCOLHA DO TIPO E SOLUÇÃO A CONTRATAR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lastRenderedPageBreak/>
        <w:t>Trata-se de fornecedor exclusivo</w:t>
      </w:r>
      <w:r w:rsidR="008210C8">
        <w:rPr>
          <w:rFonts w:ascii="Times New Roman" w:hAnsi="Times New Roman" w:cs="Times New Roman"/>
          <w:sz w:val="24"/>
          <w:szCs w:val="24"/>
        </w:rPr>
        <w:t xml:space="preserve"> no município</w:t>
      </w:r>
      <w:r w:rsidRPr="00961F50">
        <w:rPr>
          <w:rFonts w:ascii="Times New Roman" w:hAnsi="Times New Roman" w:cs="Times New Roman"/>
          <w:sz w:val="24"/>
          <w:szCs w:val="24"/>
        </w:rPr>
        <w:t>, concessionária do serviço público, autorizada a explorar economicamente os serviços pelo Ente Público Federativo responsável e com preç</w:t>
      </w:r>
      <w:r w:rsidR="00FF6198">
        <w:rPr>
          <w:rFonts w:ascii="Times New Roman" w:hAnsi="Times New Roman" w:cs="Times New Roman"/>
          <w:sz w:val="24"/>
          <w:szCs w:val="24"/>
        </w:rPr>
        <w:t>os autorizados e controlados pela</w:t>
      </w:r>
      <w:r w:rsidRPr="00961F50">
        <w:rPr>
          <w:rFonts w:ascii="Times New Roman" w:hAnsi="Times New Roman" w:cs="Times New Roman"/>
          <w:sz w:val="24"/>
          <w:szCs w:val="24"/>
        </w:rPr>
        <w:t xml:space="preserve"> </w:t>
      </w:r>
      <w:r w:rsidR="00FF6198" w:rsidRPr="00FF61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Agência Nacional de Águas e Saneamento Básico (ANA</w:t>
      </w:r>
      <w:r w:rsidR="00FF61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A contratação enquadra-se na hipótese de Inexigibilidade de Licitação, nos termos do inciso I do artigo 74 da Lei 14.133/2021, como se vê: </w:t>
      </w:r>
    </w:p>
    <w:p w:rsidR="00CA45E1" w:rsidRPr="00961F50" w:rsidRDefault="00CA45E1" w:rsidP="00CA45E1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“Art. 74 - É inexigível a licitação quando inviável a competição, em especial nos casos de: </w:t>
      </w:r>
      <w:bookmarkStart w:id="3" w:name="art74i"/>
      <w:bookmarkEnd w:id="3"/>
      <w:r w:rsidRPr="00961F50">
        <w:rPr>
          <w:rFonts w:ascii="Times New Roman" w:hAnsi="Times New Roman" w:cs="Times New Roman"/>
          <w:sz w:val="24"/>
          <w:szCs w:val="24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961F50">
        <w:rPr>
          <w:rFonts w:ascii="Times New Roman" w:hAnsi="Times New Roman" w:cs="Times New Roman"/>
          <w:sz w:val="24"/>
          <w:szCs w:val="24"/>
        </w:rPr>
        <w:t>representante comercial exclusivos</w:t>
      </w:r>
      <w:proofErr w:type="gramEnd"/>
      <w:r w:rsidRPr="00961F50">
        <w:rPr>
          <w:rFonts w:ascii="Times New Roman" w:hAnsi="Times New Roman" w:cs="Times New Roman"/>
          <w:sz w:val="24"/>
          <w:szCs w:val="24"/>
        </w:rPr>
        <w:t>;”</w:t>
      </w: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583FA1">
        <w:rPr>
          <w:rFonts w:ascii="Times New Roman" w:hAnsi="Times New Roman" w:cs="Times New Roman"/>
          <w:b/>
          <w:bCs/>
          <w:sz w:val="24"/>
          <w:szCs w:val="24"/>
        </w:rPr>
        <w:t>6. DESCRIÇÃO DA SOLUÇÃO COMO UM TODO E PRINCIPAIS CARACTERÍSTICAS DO SERVIÇO OU DO MATERIAL</w:t>
      </w:r>
      <w:r w:rsidRPr="0058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E1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583FA1">
        <w:rPr>
          <w:rFonts w:ascii="Times New Roman" w:hAnsi="Times New Roman" w:cs="Times New Roman"/>
          <w:sz w:val="24"/>
          <w:szCs w:val="24"/>
        </w:rPr>
        <w:t xml:space="preserve">Trata-se de serviço público prestado a população através de concessionárias do serviço público que mantém rede de captação e distribuição de </w:t>
      </w:r>
      <w:r w:rsidR="008210C8">
        <w:rPr>
          <w:rFonts w:ascii="Times New Roman" w:hAnsi="Times New Roman" w:cs="Times New Roman"/>
          <w:sz w:val="24"/>
          <w:szCs w:val="24"/>
        </w:rPr>
        <w:t>ÁGUA POTÁVEL</w:t>
      </w:r>
      <w:r w:rsidRPr="00583FA1">
        <w:rPr>
          <w:rFonts w:ascii="Times New Roman" w:hAnsi="Times New Roman" w:cs="Times New Roman"/>
          <w:sz w:val="24"/>
          <w:szCs w:val="24"/>
        </w:rPr>
        <w:t xml:space="preserve"> de maneira que a estrutura está totalmente disponível ao usuário. Não carecendo assim de nenhum custo de implantação ou instalação, pagando o usuário apenas pelo consumo verificado e medido através de sistemas/relógios de medição e de normas estabelecidas pela legislação e pelas normas do Ente Público responsável pela concessão. Tendo em vista a natureza continuada dos serviços, o período de vigência do Contrato será </w:t>
      </w:r>
      <w:r>
        <w:rPr>
          <w:rFonts w:ascii="Times New Roman" w:hAnsi="Times New Roman" w:cs="Times New Roman"/>
          <w:sz w:val="24"/>
          <w:szCs w:val="24"/>
        </w:rPr>
        <w:t>por prazo indeterminado</w:t>
      </w:r>
      <w:r w:rsidRPr="00583FA1">
        <w:rPr>
          <w:rFonts w:ascii="Times New Roman" w:hAnsi="Times New Roman" w:cs="Times New Roman"/>
          <w:sz w:val="24"/>
          <w:szCs w:val="24"/>
        </w:rPr>
        <w:t xml:space="preserve">, contados da sua assinatura, nos termos do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583FA1">
        <w:rPr>
          <w:rFonts w:ascii="Times New Roman" w:hAnsi="Times New Roman" w:cs="Times New Roman"/>
          <w:sz w:val="24"/>
          <w:szCs w:val="24"/>
        </w:rPr>
        <w:t xml:space="preserve"> da Lei nº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83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583FA1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7. JUSTIFICATIVA PARA O AGRUPAMENTO OU NÃO DA SOLUÇÃO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Não há agrupamento, pois o fornecedor é exclusivo na área onde o serviço é prestado. O pagamento será mensal, derivado da própria natureza dos serviços, uma vez que o consumo é medido mensalmente e emitidas faturas para pagamento pelo Usuário. Figura-se neste caso um tipo de contrato de adesão, onde o usuário se submete as condições de prestação de serviços e paga pelo consumo efetivamente medido.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8. DEMONSTRATIVO DOS RESULTADOS PRETENDIDOS EM TERMOS DE ECONOMICIDADE E DE MELHOR APROVEITAMENTO DOS RECURSOS HUMANOS, MATERIAIS OU FINANCEIROS </w:t>
      </w:r>
      <w:proofErr w:type="gramStart"/>
      <w:r w:rsidRPr="00CD1D06">
        <w:rPr>
          <w:rFonts w:ascii="Times New Roman" w:hAnsi="Times New Roman" w:cs="Times New Roman"/>
          <w:b/>
          <w:bCs/>
          <w:sz w:val="24"/>
          <w:szCs w:val="24"/>
        </w:rPr>
        <w:t>DISPONÍVEIS</w:t>
      </w:r>
      <w:proofErr w:type="gramEnd"/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A contratação visa o fornecimento de </w:t>
      </w:r>
      <w:r w:rsidR="008210C8">
        <w:rPr>
          <w:rFonts w:ascii="Times New Roman" w:hAnsi="Times New Roman" w:cs="Times New Roman"/>
          <w:sz w:val="24"/>
          <w:szCs w:val="24"/>
        </w:rPr>
        <w:t>água potável</w:t>
      </w:r>
      <w:r w:rsidRPr="00961F50">
        <w:rPr>
          <w:rFonts w:ascii="Times New Roman" w:hAnsi="Times New Roman" w:cs="Times New Roman"/>
          <w:sz w:val="24"/>
          <w:szCs w:val="24"/>
        </w:rPr>
        <w:t xml:space="preserve"> e a viabilização dos trabalhos, administrativos e atendimento ao público nas diversas unidades administrativas do Município. Portanto, o PRIMEIRO resultado a ser atingido é a manutenção dos serviços. SEGUNDO resultado a ser atingido é o uso racional de </w:t>
      </w:r>
      <w:r w:rsidR="008210C8">
        <w:rPr>
          <w:rFonts w:ascii="Times New Roman" w:hAnsi="Times New Roman" w:cs="Times New Roman"/>
          <w:sz w:val="24"/>
          <w:szCs w:val="24"/>
        </w:rPr>
        <w:t>águ</w:t>
      </w:r>
      <w:r w:rsidRPr="00961F50">
        <w:rPr>
          <w:rFonts w:ascii="Times New Roman" w:hAnsi="Times New Roman" w:cs="Times New Roman"/>
          <w:sz w:val="24"/>
          <w:szCs w:val="24"/>
        </w:rPr>
        <w:t xml:space="preserve">a, promovido por controle e campanhas </w:t>
      </w:r>
      <w:proofErr w:type="gramStart"/>
      <w:r w:rsidRPr="00961F50">
        <w:rPr>
          <w:rFonts w:ascii="Times New Roman" w:hAnsi="Times New Roman" w:cs="Times New Roman"/>
          <w:sz w:val="24"/>
          <w:szCs w:val="24"/>
        </w:rPr>
        <w:t>sob responsabilidade</w:t>
      </w:r>
      <w:proofErr w:type="gramEnd"/>
      <w:r w:rsidRPr="00961F50">
        <w:rPr>
          <w:rFonts w:ascii="Times New Roman" w:hAnsi="Times New Roman" w:cs="Times New Roman"/>
          <w:sz w:val="24"/>
          <w:szCs w:val="24"/>
        </w:rPr>
        <w:t xml:space="preserve"> da Administração Municipal e outros setores vinculados.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ESTIMATIVAS DE PREÇOS OU PREÇOS REFERENCIAIS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114"/>
        <w:gridCol w:w="1564"/>
        <w:gridCol w:w="3112"/>
      </w:tblGrid>
      <w:tr w:rsidR="00CA45E1" w:rsidRPr="00961F50" w:rsidTr="00ED1333">
        <w:trPr>
          <w:trHeight w:val="11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OBJETO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82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Quantidade de </w:t>
            </w:r>
            <w:r w:rsidR="008210C8">
              <w:rPr>
                <w:b/>
                <w:bCs/>
              </w:rPr>
              <w:t>Matrículas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E1" w:rsidRPr="00961F50" w:rsidRDefault="00CA45E1" w:rsidP="00ED1333">
            <w:pPr>
              <w:spacing w:line="360" w:lineRule="auto"/>
              <w:ind w:left="459" w:hanging="70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Valor Referência</w:t>
            </w:r>
          </w:p>
        </w:tc>
      </w:tr>
      <w:tr w:rsidR="00CA45E1" w:rsidRPr="00961F50" w:rsidTr="00ED133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CA45E1" w:rsidP="00ED133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iCs/>
              </w:rPr>
              <w:t>1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C8" w:rsidRDefault="008210C8" w:rsidP="008210C8">
            <w:pPr>
              <w:pStyle w:val="TableContents"/>
              <w:spacing w:line="276" w:lineRule="auto"/>
              <w:jc w:val="both"/>
              <w:rPr>
                <w:rFonts w:hint="eastAsia"/>
              </w:rPr>
            </w:pPr>
            <w:r>
              <w:t xml:space="preserve">Fornecimento e Distribuição de Água Potável para todos os departamentos da </w:t>
            </w:r>
            <w:r>
              <w:t>Administração</w:t>
            </w:r>
            <w:r>
              <w:t xml:space="preserve"> Municipal.</w:t>
            </w:r>
          </w:p>
          <w:p w:rsidR="00CA45E1" w:rsidRPr="00961F50" w:rsidRDefault="00CA45E1" w:rsidP="00ED13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8210C8" w:rsidP="00ED13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1" w:rsidRPr="00961F50" w:rsidRDefault="008210C8" w:rsidP="00ED13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40.000,00</w:t>
            </w:r>
          </w:p>
        </w:tc>
      </w:tr>
    </w:tbl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10. PROVIDÊNCIAS PARAADEQUAÇÃO DO AMBIENTE DO ÓRGÃO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Não é necessária, pois a infraestrutura de fornecimento dos serviços já está disponível.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11. CONTRATAÇÕES CORRELATAS OU INTERDEPENDENTES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Não há.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12. ASPECTOS DE SUSTENTABILIDADE NAS CONTRATAÇÕES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O Município desenvolverá estudos para </w:t>
      </w:r>
      <w:r w:rsidR="00FF6198">
        <w:rPr>
          <w:rFonts w:ascii="Times New Roman" w:hAnsi="Times New Roman" w:cs="Times New Roman"/>
          <w:sz w:val="24"/>
          <w:szCs w:val="24"/>
        </w:rPr>
        <w:t>e campanhas para orientação ao uso correto da água, sem desperdícios.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CD1D06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13. TÓPICOS PARA ORIENTAR O TERMO DE REFERÊNCIA, PROJETO BÁSICO OU </w:t>
      </w:r>
      <w:proofErr w:type="gramStart"/>
      <w:r w:rsidRPr="00CD1D06">
        <w:rPr>
          <w:rFonts w:ascii="Times New Roman" w:hAnsi="Times New Roman" w:cs="Times New Roman"/>
          <w:b/>
          <w:bCs/>
          <w:sz w:val="24"/>
          <w:szCs w:val="24"/>
        </w:rPr>
        <w:t>CONTRATO</w:t>
      </w:r>
      <w:proofErr w:type="gramEnd"/>
      <w:r w:rsidRPr="00CD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1. Objeto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2. Forma de Prestação do fornecimento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3. Quantidade de consumo a ser contratada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4. Condições de pagamento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5. Regras para cumprimento por parte das Concessionárias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14. MAPA DE RISCOS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RISCO 01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FASE DE ANÁLISE:</w:t>
      </w:r>
      <w:r w:rsidRPr="00961F50">
        <w:rPr>
          <w:rFonts w:ascii="Times New Roman" w:hAnsi="Times New Roman" w:cs="Times New Roman"/>
          <w:sz w:val="24"/>
          <w:szCs w:val="24"/>
        </w:rPr>
        <w:t xml:space="preserve"> Planejamento da contratação e seleção do fornecedor.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RISCO 01:</w:t>
      </w:r>
      <w:r w:rsidRPr="00961F50">
        <w:rPr>
          <w:rFonts w:ascii="Times New Roman" w:hAnsi="Times New Roman" w:cs="Times New Roman"/>
          <w:sz w:val="24"/>
          <w:szCs w:val="24"/>
        </w:rPr>
        <w:t xml:space="preserve"> Atraso no início do processo de contratação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Probabilidade:</w:t>
      </w:r>
      <w:r w:rsidRPr="00961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F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F50">
        <w:rPr>
          <w:rFonts w:ascii="Times New Roman" w:hAnsi="Times New Roman" w:cs="Times New Roman"/>
          <w:sz w:val="24"/>
          <w:szCs w:val="24"/>
        </w:rPr>
        <w:t xml:space="preserve">X)Baixa ( )Média ( )Alta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Impacto:</w:t>
      </w:r>
      <w:r w:rsidRPr="00961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F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F50">
        <w:rPr>
          <w:rFonts w:ascii="Times New Roman" w:hAnsi="Times New Roman" w:cs="Times New Roman"/>
          <w:sz w:val="24"/>
          <w:szCs w:val="24"/>
        </w:rPr>
        <w:t xml:space="preserve">)Baixo ( )Médio ( X)Alto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Dano:</w:t>
      </w:r>
      <w:r w:rsidRPr="00961F50">
        <w:rPr>
          <w:rFonts w:ascii="Times New Roman" w:hAnsi="Times New Roman" w:cs="Times New Roman"/>
          <w:sz w:val="24"/>
          <w:szCs w:val="24"/>
        </w:rPr>
        <w:t xml:space="preserve"> Não contratação dos serviços ou não fornecimento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Ação Preventiva:</w:t>
      </w:r>
      <w:r w:rsidRPr="00961F50">
        <w:rPr>
          <w:rFonts w:ascii="Times New Roman" w:hAnsi="Times New Roman" w:cs="Times New Roman"/>
          <w:sz w:val="24"/>
          <w:szCs w:val="24"/>
        </w:rPr>
        <w:t xml:space="preserve"> Iniciar o processo antes e solicitar urgência por parte da Administração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Responsável:</w:t>
      </w:r>
      <w:r w:rsidRPr="00961F50">
        <w:rPr>
          <w:rFonts w:ascii="Times New Roman" w:hAnsi="Times New Roman" w:cs="Times New Roman"/>
          <w:sz w:val="24"/>
          <w:szCs w:val="24"/>
        </w:rPr>
        <w:t xml:space="preserve"> Fiscal do Contrato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Ação de Contingência:</w:t>
      </w:r>
      <w:r w:rsidRPr="00961F50">
        <w:rPr>
          <w:rFonts w:ascii="Times New Roman" w:hAnsi="Times New Roman" w:cs="Times New Roman"/>
          <w:sz w:val="24"/>
          <w:szCs w:val="24"/>
        </w:rPr>
        <w:t xml:space="preserve"> Ofício às concessionárias para manter o fornecimento com a manutenção do pagamento das faturas, ainda que com atraso.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>Responsável:</w:t>
      </w:r>
      <w:r w:rsidRPr="00961F50">
        <w:rPr>
          <w:rFonts w:ascii="Times New Roman" w:hAnsi="Times New Roman" w:cs="Times New Roman"/>
          <w:sz w:val="24"/>
          <w:szCs w:val="24"/>
        </w:rPr>
        <w:t xml:space="preserve"> Fiscal do Contrato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15. DECLARAÇÃO DA VIABILIDADE DA CONTRATAÇÃO </w:t>
      </w:r>
    </w:p>
    <w:p w:rsidR="00CA45E1" w:rsidRPr="00FF6198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 xml:space="preserve">Declaramos a contratação viável, de acordo com os parâmetros acima e tendo em vista que o fornecimento é totalmente estabelecido por Legislação Federal e as concessionárias sujeitas à fiscalização da </w:t>
      </w:r>
      <w:r w:rsidR="00FF6198" w:rsidRPr="00FF61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Agência Nacional de Águas e Saneamento Básico (ANA)</w:t>
      </w:r>
      <w:r w:rsidRPr="00FF6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50">
        <w:rPr>
          <w:rFonts w:ascii="Times New Roman" w:hAnsi="Times New Roman" w:cs="Times New Roman"/>
          <w:b/>
          <w:bCs/>
          <w:sz w:val="24"/>
          <w:szCs w:val="24"/>
        </w:rPr>
        <w:t xml:space="preserve">16. INDICAÇÃO DA MODALIDADE DE CONTRATAÇÃO </w:t>
      </w:r>
    </w:p>
    <w:p w:rsidR="00CA45E1" w:rsidRPr="00961F50" w:rsidRDefault="00CA45E1" w:rsidP="00CA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61F50">
        <w:rPr>
          <w:rFonts w:ascii="Times New Roman" w:hAnsi="Times New Roman" w:cs="Times New Roman"/>
          <w:sz w:val="24"/>
          <w:szCs w:val="24"/>
        </w:rPr>
        <w:t>Inexigibilidade de Licitação, nos termos do art. 74, inciso I, da Lei nº 14.133/2021.</w:t>
      </w:r>
    </w:p>
    <w:p w:rsidR="00CA45E1" w:rsidRPr="00961F50" w:rsidRDefault="00CA45E1" w:rsidP="00CA4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Vargem Bonita</w:t>
      </w:r>
      <w:r w:rsidRPr="00961F50">
        <w:rPr>
          <w:rFonts w:ascii="Times New Roman" w:hAnsi="Times New Roman" w:cs="Times New Roman"/>
          <w:sz w:val="24"/>
          <w:szCs w:val="24"/>
        </w:rPr>
        <w:t xml:space="preserve">, SC,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61F5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961F50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CA45E1" w:rsidRPr="00961F50" w:rsidRDefault="00CA45E1" w:rsidP="00CA45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5E1" w:rsidRPr="00961F50" w:rsidRDefault="00CA45E1" w:rsidP="00CA4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45E1" w:rsidRDefault="00CA45E1" w:rsidP="00CA4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Antunes de Oliveira</w:t>
      </w:r>
    </w:p>
    <w:p w:rsidR="00CA45E1" w:rsidRDefault="00CA45E1" w:rsidP="00CA4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09672E" w:rsidRDefault="0009672E"/>
    <w:sectPr w:rsidR="0009672E" w:rsidSect="00767720">
      <w:type w:val="continuous"/>
      <w:pgSz w:w="11906" w:h="16838"/>
      <w:pgMar w:top="1701" w:right="1133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71" w:rsidRDefault="00FF6198" w:rsidP="003E3D71">
    <w:pPr>
      <w:pStyle w:val="Cabealho"/>
    </w:pPr>
    <w:bookmarkStart w:id="1" w:name="_Hlk6234708"/>
    <w:bookmarkStart w:id="2" w:name="_Hlk623470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DAE911" wp14:editId="7F2BF97A">
          <wp:simplePos x="0" y="0"/>
          <wp:positionH relativeFrom="column">
            <wp:posOffset>-32385</wp:posOffset>
          </wp:positionH>
          <wp:positionV relativeFrom="paragraph">
            <wp:posOffset>15240</wp:posOffset>
          </wp:positionV>
          <wp:extent cx="640080" cy="742950"/>
          <wp:effectExtent l="0" t="0" r="7620" b="0"/>
          <wp:wrapSquare wrapText="bothSides"/>
          <wp:docPr id="3" name="Imagem 3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50EC863" wp14:editId="332A5C9A">
          <wp:simplePos x="0" y="0"/>
          <wp:positionH relativeFrom="column">
            <wp:posOffset>5139690</wp:posOffset>
          </wp:positionH>
          <wp:positionV relativeFrom="paragraph">
            <wp:posOffset>15240</wp:posOffset>
          </wp:positionV>
          <wp:extent cx="640080" cy="742950"/>
          <wp:effectExtent l="0" t="0" r="7620" b="0"/>
          <wp:wrapSquare wrapText="bothSides"/>
          <wp:docPr id="4" name="Imagem 4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D71" w:rsidRPr="0065550F" w:rsidRDefault="00FF6198" w:rsidP="003E3D71">
    <w:pPr>
      <w:keepNext/>
      <w:widowControl w:val="0"/>
      <w:spacing w:line="276" w:lineRule="auto"/>
      <w:ind w:right="284"/>
      <w:jc w:val="center"/>
      <w:outlineLvl w:val="2"/>
      <w:rPr>
        <w:rFonts w:ascii="Monotype Corsiva" w:hAnsi="Monotype Corsiva" w:cs="Arial"/>
        <w:sz w:val="32"/>
      </w:rPr>
    </w:pPr>
    <w:r w:rsidRPr="0065550F">
      <w:rPr>
        <w:rFonts w:ascii="Monotype Corsiva" w:hAnsi="Monotype Corsiva" w:cs="Arial"/>
        <w:sz w:val="32"/>
      </w:rPr>
      <w:t>Estado De Santa Catarina</w:t>
    </w:r>
  </w:p>
  <w:p w:rsidR="003E3D71" w:rsidRPr="0065550F" w:rsidRDefault="00FF6198" w:rsidP="003E3D71">
    <w:pPr>
      <w:widowControl w:val="0"/>
      <w:pBdr>
        <w:bottom w:val="single" w:sz="12" w:space="0" w:color="auto"/>
      </w:pBdr>
      <w:spacing w:line="276" w:lineRule="auto"/>
      <w:ind w:right="284"/>
      <w:jc w:val="center"/>
      <w:rPr>
        <w:rFonts w:ascii="Monotype Corsiva" w:hAnsi="Monotype Corsiva" w:cs="Arial"/>
        <w:sz w:val="36"/>
      </w:rPr>
    </w:pPr>
    <w:r w:rsidRPr="0065550F">
      <w:rPr>
        <w:rFonts w:ascii="Monotype Corsiva" w:hAnsi="Monotype Corsiva" w:cs="Arial"/>
        <w:sz w:val="36"/>
      </w:rPr>
      <w:t>Município De Vargem Bonita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DB6"/>
    <w:multiLevelType w:val="hybridMultilevel"/>
    <w:tmpl w:val="4F90DFF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E1"/>
    <w:rsid w:val="0009672E"/>
    <w:rsid w:val="008210C8"/>
    <w:rsid w:val="00CA45E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E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5E1"/>
    <w:pPr>
      <w:ind w:left="720"/>
      <w:contextualSpacing/>
    </w:pPr>
  </w:style>
  <w:style w:type="table" w:styleId="Tabelacomgrade">
    <w:name w:val="Table Grid"/>
    <w:basedOn w:val="Tabelanormal"/>
    <w:rsid w:val="00C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A4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45E1"/>
    <w:rPr>
      <w:kern w:val="2"/>
      <w14:ligatures w14:val="standardContextual"/>
    </w:rPr>
  </w:style>
  <w:style w:type="paragraph" w:styleId="SemEspaamento">
    <w:name w:val="No Spacing"/>
    <w:uiPriority w:val="1"/>
    <w:qFormat/>
    <w:rsid w:val="00CA45E1"/>
    <w:pPr>
      <w:spacing w:after="0" w:line="240" w:lineRule="auto"/>
    </w:pPr>
    <w:rPr>
      <w:kern w:val="2"/>
      <w14:ligatures w14:val="standardContextual"/>
    </w:rPr>
  </w:style>
  <w:style w:type="paragraph" w:customStyle="1" w:styleId="TableContents">
    <w:name w:val="Table Contents"/>
    <w:basedOn w:val="Normal"/>
    <w:rsid w:val="00CA45E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E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5E1"/>
    <w:pPr>
      <w:ind w:left="720"/>
      <w:contextualSpacing/>
    </w:pPr>
  </w:style>
  <w:style w:type="table" w:styleId="Tabelacomgrade">
    <w:name w:val="Table Grid"/>
    <w:basedOn w:val="Tabelanormal"/>
    <w:rsid w:val="00C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A4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45E1"/>
    <w:rPr>
      <w:kern w:val="2"/>
      <w14:ligatures w14:val="standardContextual"/>
    </w:rPr>
  </w:style>
  <w:style w:type="paragraph" w:styleId="SemEspaamento">
    <w:name w:val="No Spacing"/>
    <w:uiPriority w:val="1"/>
    <w:qFormat/>
    <w:rsid w:val="00CA45E1"/>
    <w:pPr>
      <w:spacing w:after="0" w:line="240" w:lineRule="auto"/>
    </w:pPr>
    <w:rPr>
      <w:kern w:val="2"/>
      <w14:ligatures w14:val="standardContextual"/>
    </w:rPr>
  </w:style>
  <w:style w:type="paragraph" w:customStyle="1" w:styleId="TableContents">
    <w:name w:val="Table Contents"/>
    <w:basedOn w:val="Normal"/>
    <w:rsid w:val="00CA45E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2023-11-28T00:27:00Z</dcterms:created>
  <dcterms:modified xsi:type="dcterms:W3CDTF">2023-11-28T00:53:00Z</dcterms:modified>
</cp:coreProperties>
</file>